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9AC5D" w14:textId="5CE18B68" w:rsidR="00454207" w:rsidRPr="00AA647F" w:rsidRDefault="00454207" w:rsidP="00454207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bookmarkStart w:id="0" w:name="_GoBack"/>
      <w:bookmarkEnd w:id="0"/>
      <w:r w:rsidRPr="00AA647F">
        <w:rPr>
          <w:rFonts w:ascii="Times New Roman" w:hAnsi="Times New Roman"/>
          <w:b/>
          <w:bCs/>
          <w:sz w:val="24"/>
          <w:lang w:val="en-US"/>
        </w:rPr>
        <w:t>3GPP TSG RAN WG1 Meeting #102_e                                                                            R1-200</w:t>
      </w:r>
      <w:r w:rsidR="00B527E0">
        <w:rPr>
          <w:rFonts w:ascii="Times New Roman" w:hAnsi="Times New Roman"/>
          <w:b/>
          <w:bCs/>
          <w:sz w:val="24"/>
          <w:lang w:val="en-US"/>
        </w:rPr>
        <w:t>590</w:t>
      </w:r>
      <w:r w:rsidR="000F0F3C">
        <w:rPr>
          <w:rFonts w:ascii="Times New Roman" w:hAnsi="Times New Roman"/>
          <w:b/>
          <w:bCs/>
          <w:sz w:val="24"/>
          <w:lang w:val="en-US"/>
        </w:rPr>
        <w:t>1</w:t>
      </w:r>
      <w:r w:rsidRPr="00AA647F">
        <w:rPr>
          <w:rFonts w:ascii="Times New Roman" w:hAnsi="Times New Roman"/>
          <w:b/>
          <w:bCs/>
          <w:sz w:val="24"/>
          <w:lang w:val="en-US"/>
        </w:rPr>
        <w:t> </w:t>
      </w:r>
    </w:p>
    <w:p w14:paraId="0C964434" w14:textId="77777777" w:rsidR="00454207" w:rsidRPr="00AA647F" w:rsidRDefault="00454207" w:rsidP="00454207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e-Meeting, August 17</w:t>
      </w:r>
      <w:r w:rsidRPr="00AA647F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AA647F">
        <w:rPr>
          <w:rFonts w:ascii="Times New Roman" w:hAnsi="Times New Roman"/>
          <w:b/>
          <w:bCs/>
          <w:sz w:val="24"/>
          <w:lang w:val="en-US"/>
        </w:rPr>
        <w:t> – 28</w:t>
      </w:r>
      <w:r w:rsidRPr="00AA647F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AA647F">
        <w:rPr>
          <w:rFonts w:ascii="Times New Roman" w:hAnsi="Times New Roman"/>
          <w:b/>
          <w:bCs/>
          <w:sz w:val="24"/>
          <w:lang w:val="en-US"/>
        </w:rPr>
        <w:t>, 2020</w:t>
      </w:r>
    </w:p>
    <w:p w14:paraId="5EB3A825" w14:textId="77777777" w:rsidR="007D4C02" w:rsidRPr="00454207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61D5C086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C07E62">
        <w:rPr>
          <w:rFonts w:ascii="Times New Roman" w:hAnsi="Times New Roman"/>
          <w:b/>
          <w:bCs/>
          <w:sz w:val="24"/>
          <w:lang w:val="en-US"/>
        </w:rPr>
        <w:t>8.</w:t>
      </w:r>
      <w:r w:rsidR="00B527E0">
        <w:rPr>
          <w:rFonts w:ascii="Times New Roman" w:hAnsi="Times New Roman"/>
          <w:b/>
          <w:bCs/>
          <w:sz w:val="24"/>
          <w:lang w:val="en-US"/>
        </w:rPr>
        <w:t>13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</w:t>
      </w:r>
      <w:r w:rsidR="000F0F3C">
        <w:rPr>
          <w:rFonts w:ascii="Times New Roman" w:hAnsi="Times New Roman"/>
          <w:b/>
          <w:bCs/>
          <w:sz w:val="24"/>
          <w:lang w:val="en-US"/>
        </w:rPr>
        <w:t>2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125F470E" w:rsidR="007D4C02" w:rsidRPr="00B527E0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0F0F3C" w:rsidRPr="000F0F3C">
        <w:rPr>
          <w:rFonts w:ascii="Times New Roman" w:hAnsi="Times New Roman"/>
          <w:b/>
          <w:bCs/>
          <w:sz w:val="24"/>
          <w:lang w:val="en-US"/>
        </w:rPr>
        <w:t>On 2-cell scheduling via single DCI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1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1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43EFFB57" w14:textId="37DFDFAB" w:rsidR="00C07E62" w:rsidRDefault="00CB7191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 xml:space="preserve">RAN plenary meeting #86, a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F77D77">
        <w:rPr>
          <w:rFonts w:ascii="Times New Roman" w:hAnsi="Times New Roman"/>
        </w:rPr>
        <w:t xml:space="preserve">for the </w:t>
      </w:r>
      <w:r w:rsidR="00B527E0">
        <w:rPr>
          <w:rFonts w:ascii="Times New Roman" w:hAnsi="Times New Roman"/>
        </w:rPr>
        <w:t xml:space="preserve">enhancement of dynamic spectrum sharing (DSS) </w:t>
      </w:r>
      <w:r w:rsidR="00F77D77" w:rsidRPr="00F77D77">
        <w:rPr>
          <w:rFonts w:ascii="Times New Roman" w:hAnsi="Times New Roman"/>
        </w:rPr>
        <w:t>was agreed</w:t>
      </w:r>
      <w:r w:rsidR="00B527E0">
        <w:rPr>
          <w:rFonts w:ascii="Times New Roman" w:hAnsi="Times New Roman"/>
        </w:rPr>
        <w:t xml:space="preserve"> [1]</w:t>
      </w:r>
      <w:r w:rsidR="00F77D77" w:rsidRPr="00F77D77">
        <w:rPr>
          <w:rFonts w:ascii="Times New Roman" w:hAnsi="Times New Roman"/>
        </w:rPr>
        <w:t>, the following objective</w:t>
      </w:r>
      <w:r w:rsidR="00F9476A">
        <w:rPr>
          <w:rFonts w:ascii="Times New Roman" w:hAnsi="Times New Roman"/>
        </w:rPr>
        <w:t xml:space="preserve"> was </w:t>
      </w:r>
      <w:r w:rsidR="00D7344A">
        <w:rPr>
          <w:rFonts w:ascii="Times New Roman" w:hAnsi="Times New Roman"/>
        </w:rPr>
        <w:t>identified</w:t>
      </w:r>
      <w:r w:rsidR="00F77D77" w:rsidRPr="00F77D77">
        <w:rPr>
          <w:rFonts w:ascii="Times New Roman" w:hAnsi="Times New Roman"/>
        </w:rPr>
        <w:t xml:space="preserve">. </w:t>
      </w:r>
    </w:p>
    <w:p w14:paraId="781CF5C9" w14:textId="0A0E13B6" w:rsidR="00F77D77" w:rsidRDefault="00F77D77" w:rsidP="00D7344A">
      <w:pPr>
        <w:spacing w:after="0"/>
        <w:rPr>
          <w:rFonts w:ascii="Times New Roman" w:hAnsi="Times New Roman"/>
        </w:rPr>
      </w:pPr>
    </w:p>
    <w:p w14:paraId="511FD70C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PDCCH enhancements for cross-carrier scheduling including [RAN1, RAN2]</w:t>
      </w:r>
    </w:p>
    <w:p w14:paraId="4D89CE89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PDCCH of SCell scheduling PDSCH or PUSCH on P(S)Cell</w:t>
      </w:r>
    </w:p>
    <w:p w14:paraId="3AC53C2E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Study, and if agreed specify PDCCH of P(S)Cell/SCell scheduling PDSCH on multiple cells using a single DCI</w:t>
      </w:r>
    </w:p>
    <w:p w14:paraId="3BA28575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number of cells can be scheduled at once is limited to 2</w:t>
      </w:r>
    </w:p>
    <w:p w14:paraId="64E69DB0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increase in DCI size should be minimized</w:t>
      </w:r>
    </w:p>
    <w:p w14:paraId="7E3C4E03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bookmarkStart w:id="2" w:name="_Hlk27038352"/>
      <w:r w:rsidRPr="00B527E0">
        <w:rPr>
          <w:i/>
          <w:iCs/>
        </w:rPr>
        <w:t>Note: The total PDCCH blind decoding budget should not be changed as a result of this work</w:t>
      </w:r>
    </w:p>
    <w:bookmarkEnd w:id="2"/>
    <w:p w14:paraId="6A89CA90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Note: These enhancements are not specific to DSS and are generally applicable to cross-carrier scheduling in carrier aggregation</w:t>
      </w:r>
    </w:p>
    <w:p w14:paraId="21B592E9" w14:textId="5E5DE105" w:rsidR="00D7344A" w:rsidRPr="00B527E0" w:rsidRDefault="00D7344A" w:rsidP="00D7344A">
      <w:pPr>
        <w:spacing w:after="0"/>
        <w:rPr>
          <w:rFonts w:ascii="Times New Roman" w:hAnsi="Times New Roman"/>
          <w:szCs w:val="20"/>
        </w:rPr>
      </w:pPr>
    </w:p>
    <w:p w14:paraId="623F6115" w14:textId="20023A1E" w:rsidR="002A1442" w:rsidRPr="00DB1A09" w:rsidRDefault="001B0798" w:rsidP="002A1442">
      <w:pPr>
        <w:spacing w:after="0"/>
        <w:rPr>
          <w:rFonts w:ascii="Times New Roman" w:hAnsi="Times New Roman"/>
          <w:szCs w:val="20"/>
        </w:rPr>
      </w:pPr>
      <w:r w:rsidRPr="001B0798">
        <w:rPr>
          <w:rFonts w:ascii="Times New Roman" w:hAnsi="Times New Roman" w:hint="eastAsia"/>
          <w:szCs w:val="20"/>
          <w:lang w:val="en-US"/>
        </w:rPr>
        <w:t>According</w:t>
      </w:r>
      <w:r>
        <w:rPr>
          <w:rFonts w:ascii="Times New Roman" w:hAnsi="Times New Roman"/>
          <w:szCs w:val="20"/>
          <w:lang w:val="en-US"/>
        </w:rPr>
        <w:t xml:space="preserve"> </w:t>
      </w:r>
      <w:r w:rsidRPr="001B0798">
        <w:rPr>
          <w:rFonts w:ascii="Times New Roman" w:hAnsi="Times New Roman" w:hint="eastAsia"/>
          <w:szCs w:val="20"/>
          <w:lang w:val="en-US"/>
        </w:rPr>
        <w:t>to</w:t>
      </w:r>
      <w:r>
        <w:rPr>
          <w:rFonts w:ascii="Times New Roman" w:hAnsi="Times New Roman"/>
          <w:szCs w:val="20"/>
          <w:lang w:val="en-US"/>
        </w:rPr>
        <w:t xml:space="preserve"> </w:t>
      </w:r>
      <w:r w:rsidR="000F0F3C">
        <w:rPr>
          <w:rFonts w:ascii="Times New Roman" w:hAnsi="Times New Roman"/>
          <w:szCs w:val="20"/>
          <w:lang w:val="en-US"/>
        </w:rPr>
        <w:t>the WID, the second objective, i.e. 2-cell scheduling by a single DCI</w:t>
      </w:r>
      <w:r>
        <w:rPr>
          <w:rFonts w:ascii="Times New Roman" w:hAnsi="Times New Roman"/>
          <w:szCs w:val="20"/>
          <w:lang w:val="en-US"/>
        </w:rPr>
        <w:t xml:space="preserve"> needs to be studies first</w:t>
      </w:r>
      <w:r w:rsidR="000F0F3C">
        <w:rPr>
          <w:rFonts w:ascii="Times New Roman" w:hAnsi="Times New Roman"/>
          <w:szCs w:val="20"/>
          <w:lang w:val="en-US"/>
        </w:rPr>
        <w:t xml:space="preserve">. </w:t>
      </w:r>
      <w:r>
        <w:rPr>
          <w:rFonts w:ascii="Times New Roman" w:hAnsi="Times New Roman"/>
          <w:szCs w:val="20"/>
          <w:lang w:val="en-US"/>
        </w:rPr>
        <w:t>Therefore, i</w:t>
      </w:r>
      <w:r w:rsidR="00D7344A" w:rsidRPr="00E117D6">
        <w:rPr>
          <w:rFonts w:ascii="Times New Roman" w:hAnsi="Times New Roman"/>
          <w:szCs w:val="20"/>
          <w:lang w:val="en-US"/>
        </w:rPr>
        <w:t xml:space="preserve">n this </w:t>
      </w:r>
      <w:r w:rsidR="00D7344A" w:rsidRPr="00DB1A09">
        <w:rPr>
          <w:rFonts w:ascii="Times New Roman" w:hAnsi="Times New Roman"/>
          <w:szCs w:val="20"/>
        </w:rPr>
        <w:t xml:space="preserve">contribution, </w:t>
      </w:r>
      <w:r w:rsidR="00D7344A" w:rsidRPr="00E117D6">
        <w:rPr>
          <w:rFonts w:ascii="Times New Roman" w:hAnsi="Times New Roman"/>
          <w:szCs w:val="20"/>
        </w:rPr>
        <w:t xml:space="preserve">we provide </w:t>
      </w:r>
      <w:r w:rsidR="00DD396B" w:rsidRPr="00E117D6">
        <w:rPr>
          <w:rFonts w:ascii="Times New Roman" w:hAnsi="Times New Roman"/>
          <w:szCs w:val="20"/>
        </w:rPr>
        <w:t xml:space="preserve">our </w:t>
      </w:r>
      <w:r>
        <w:rPr>
          <w:rFonts w:ascii="Times New Roman" w:hAnsi="Times New Roman"/>
          <w:szCs w:val="20"/>
        </w:rPr>
        <w:t>investigation</w:t>
      </w:r>
      <w:r w:rsidR="00DD396B" w:rsidRPr="00E117D6">
        <w:rPr>
          <w:rFonts w:ascii="Times New Roman" w:hAnsi="Times New Roman"/>
          <w:szCs w:val="20"/>
        </w:rPr>
        <w:t xml:space="preserve"> on </w:t>
      </w:r>
      <w:r w:rsidR="000F0F3C">
        <w:rPr>
          <w:rFonts w:ascii="Times New Roman" w:hAnsi="Times New Roman"/>
          <w:szCs w:val="20"/>
        </w:rPr>
        <w:t>2-cell scheduling by a single DCI</w:t>
      </w:r>
      <w:r w:rsidR="002A1442" w:rsidRPr="00DB1A09">
        <w:rPr>
          <w:rFonts w:ascii="Times New Roman" w:hAnsi="Times New Roman"/>
          <w:szCs w:val="20"/>
        </w:rPr>
        <w:t xml:space="preserve">. </w:t>
      </w:r>
    </w:p>
    <w:p w14:paraId="5FBAC7C7" w14:textId="2A52A40C" w:rsidR="00D36D1D" w:rsidRDefault="00DB1A0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Discussions </w:t>
      </w:r>
    </w:p>
    <w:p w14:paraId="7972435A" w14:textId="13714D44" w:rsidR="00A31F53" w:rsidRDefault="00E71FEF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a carrier aggregation scenario, it is generally preferred to configure PCell on a cell in low frequency, which is helpful to improve UL transmission </w:t>
      </w:r>
      <w:r w:rsidR="009B274E">
        <w:rPr>
          <w:rFonts w:ascii="Times New Roman" w:hAnsi="Times New Roman"/>
        </w:rPr>
        <w:t>coverage/</w:t>
      </w:r>
      <w:r>
        <w:rPr>
          <w:rFonts w:ascii="Times New Roman" w:hAnsi="Times New Roman"/>
        </w:rPr>
        <w:t xml:space="preserve">performance. On the other hand, the low frequency is likely being used by </w:t>
      </w:r>
      <w:r w:rsidR="009B274E">
        <w:rPr>
          <w:rFonts w:ascii="Times New Roman" w:hAnsi="Times New Roman"/>
        </w:rPr>
        <w:t>an</w:t>
      </w:r>
      <w:r>
        <w:rPr>
          <w:rFonts w:ascii="Times New Roman" w:hAnsi="Times New Roman"/>
        </w:rPr>
        <w:t xml:space="preserve"> LTE cell too. </w:t>
      </w:r>
      <w:r w:rsidR="008A68B0">
        <w:rPr>
          <w:rFonts w:ascii="Times New Roman" w:hAnsi="Times New Roman"/>
        </w:rPr>
        <w:t xml:space="preserve">Therefore, DSS was introduced in Rel-15 and Rel-16 for the better co-existence between LTE and NR on </w:t>
      </w:r>
      <w:r w:rsidR="009B274E">
        <w:rPr>
          <w:rFonts w:ascii="Times New Roman" w:hAnsi="Times New Roman"/>
        </w:rPr>
        <w:t xml:space="preserve">same </w:t>
      </w:r>
      <w:r w:rsidR="008A68B0">
        <w:rPr>
          <w:rFonts w:ascii="Times New Roman" w:hAnsi="Times New Roman"/>
        </w:rPr>
        <w:t xml:space="preserve">frequency. </w:t>
      </w:r>
      <w:r w:rsidR="009B4EB1">
        <w:rPr>
          <w:rFonts w:ascii="Times New Roman" w:hAnsi="Times New Roman"/>
        </w:rPr>
        <w:t>In detail, i</w:t>
      </w:r>
      <w:r w:rsidR="005335F2">
        <w:rPr>
          <w:rFonts w:ascii="Times New Roman" w:hAnsi="Times New Roman"/>
        </w:rPr>
        <w:t xml:space="preserve">n </w:t>
      </w:r>
      <w:r>
        <w:rPr>
          <w:rFonts w:ascii="Times New Roman" w:hAnsi="Times New Roman"/>
        </w:rPr>
        <w:t>a</w:t>
      </w:r>
      <w:r w:rsidR="005335F2">
        <w:rPr>
          <w:rFonts w:ascii="Times New Roman" w:hAnsi="Times New Roman"/>
        </w:rPr>
        <w:t xml:space="preserve"> shared carrier of LTE and NR, the NR transmission needs to avoid the</w:t>
      </w:r>
      <w:r w:rsidR="004A1213">
        <w:rPr>
          <w:rFonts w:ascii="Times New Roman" w:hAnsi="Times New Roman"/>
        </w:rPr>
        <w:t xml:space="preserve"> REs of </w:t>
      </w:r>
      <w:r w:rsidR="005335F2">
        <w:rPr>
          <w:rFonts w:ascii="Times New Roman" w:hAnsi="Times New Roman"/>
        </w:rPr>
        <w:t xml:space="preserve">LTE CRS and </w:t>
      </w:r>
      <w:r w:rsidR="00C22797">
        <w:rPr>
          <w:rFonts w:ascii="Times New Roman" w:hAnsi="Times New Roman"/>
        </w:rPr>
        <w:t xml:space="preserve">LTE </w:t>
      </w:r>
      <w:r w:rsidR="005335F2">
        <w:rPr>
          <w:rFonts w:ascii="Times New Roman" w:hAnsi="Times New Roman"/>
        </w:rPr>
        <w:t>PDCCH</w:t>
      </w:r>
      <w:r w:rsidR="009B4EB1">
        <w:rPr>
          <w:rFonts w:ascii="Times New Roman" w:hAnsi="Times New Roman"/>
        </w:rPr>
        <w:t>. Such DSS operation for NR</w:t>
      </w:r>
      <w:r w:rsidR="005335F2">
        <w:rPr>
          <w:rFonts w:ascii="Times New Roman" w:hAnsi="Times New Roman"/>
        </w:rPr>
        <w:t xml:space="preserve"> results in </w:t>
      </w:r>
      <w:r w:rsidR="00372EB0">
        <w:rPr>
          <w:rFonts w:ascii="Times New Roman" w:hAnsi="Times New Roman"/>
        </w:rPr>
        <w:t xml:space="preserve">capacity </w:t>
      </w:r>
      <w:r w:rsidR="005335F2">
        <w:rPr>
          <w:rFonts w:ascii="Times New Roman" w:hAnsi="Times New Roman"/>
        </w:rPr>
        <w:t xml:space="preserve">limitation on NR </w:t>
      </w:r>
      <w:r w:rsidR="00372EB0">
        <w:rPr>
          <w:rFonts w:ascii="Times New Roman" w:hAnsi="Times New Roman"/>
        </w:rPr>
        <w:t xml:space="preserve">PDCCH </w:t>
      </w:r>
      <w:r w:rsidR="005335F2">
        <w:rPr>
          <w:rFonts w:ascii="Times New Roman" w:hAnsi="Times New Roman"/>
        </w:rPr>
        <w:t>transmissions</w:t>
      </w:r>
      <w:r w:rsidR="00372EB0">
        <w:rPr>
          <w:rFonts w:ascii="Times New Roman" w:hAnsi="Times New Roman"/>
        </w:rPr>
        <w:t xml:space="preserve"> especially for the case when number of NR devices on PCell increases. </w:t>
      </w:r>
    </w:p>
    <w:p w14:paraId="14EB35BC" w14:textId="77777777" w:rsidR="00A31F53" w:rsidRDefault="00A31F53" w:rsidP="00372EB0">
      <w:pPr>
        <w:spacing w:after="0"/>
        <w:rPr>
          <w:rFonts w:ascii="Times New Roman" w:hAnsi="Times New Roman"/>
        </w:rPr>
      </w:pPr>
    </w:p>
    <w:p w14:paraId="15394C3C" w14:textId="77777777" w:rsidR="00AD7103" w:rsidRDefault="00C45328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The first objective [1]</w:t>
      </w:r>
      <w:r w:rsidR="00A31F53">
        <w:rPr>
          <w:rFonts w:ascii="Times New Roman" w:hAnsi="Times New Roman"/>
        </w:rPr>
        <w:t xml:space="preserve">, i.e. </w:t>
      </w:r>
      <w:r w:rsidR="00A31F53" w:rsidRPr="00A31F53">
        <w:rPr>
          <w:rFonts w:ascii="Times New Roman" w:hAnsi="Times New Roman"/>
        </w:rPr>
        <w:t>PDCCH of SCell scheduling PDSCH or PUSCH on P(S)Cell</w:t>
      </w:r>
      <w:r w:rsidR="00A31F53">
        <w:rPr>
          <w:rFonts w:ascii="Times New Roman" w:hAnsi="Times New Roman"/>
        </w:rPr>
        <w:t xml:space="preserve"> is one way to mitigate the impact on NR PDCCH on PCell. By this way, the PDCCHs scheduling PCell transmission can be offloaded to a scheduling SCell</w:t>
      </w:r>
      <w:r w:rsidR="009B274E">
        <w:rPr>
          <w:rFonts w:ascii="Times New Roman" w:hAnsi="Times New Roman"/>
        </w:rPr>
        <w:t>, which completely avoid the dependence between</w:t>
      </w:r>
      <w:r w:rsidR="00217D62">
        <w:rPr>
          <w:rFonts w:ascii="Times New Roman" w:hAnsi="Times New Roman"/>
        </w:rPr>
        <w:t xml:space="preserve"> NR PDCCH and LTE</w:t>
      </w:r>
      <w:r w:rsidR="009B274E">
        <w:rPr>
          <w:rFonts w:ascii="Times New Roman" w:hAnsi="Times New Roman"/>
        </w:rPr>
        <w:t xml:space="preserve"> </w:t>
      </w:r>
      <w:r w:rsidR="00217D62">
        <w:rPr>
          <w:rFonts w:ascii="Times New Roman" w:hAnsi="Times New Roman"/>
        </w:rPr>
        <w:t>transmissions</w:t>
      </w:r>
      <w:r w:rsidR="00A31F53">
        <w:rPr>
          <w:rFonts w:ascii="Times New Roman" w:hAnsi="Times New Roman"/>
        </w:rPr>
        <w:t xml:space="preserve">. The SCell is typically a NR-only cell. More T/F resources on the SCell can be allocated to PDCCH transmission. </w:t>
      </w:r>
      <w:r w:rsidR="00217D62">
        <w:rPr>
          <w:rFonts w:ascii="Times New Roman" w:hAnsi="Times New Roman"/>
        </w:rPr>
        <w:t>However</w:t>
      </w:r>
      <w:r w:rsidR="00A31F53">
        <w:rPr>
          <w:rFonts w:ascii="Times New Roman" w:hAnsi="Times New Roman"/>
        </w:rPr>
        <w:t xml:space="preserve">, there is </w:t>
      </w:r>
      <w:r w:rsidR="00217D62">
        <w:rPr>
          <w:rFonts w:ascii="Times New Roman" w:hAnsi="Times New Roman"/>
        </w:rPr>
        <w:t>still a</w:t>
      </w:r>
      <w:r w:rsidR="00A31F53">
        <w:rPr>
          <w:rFonts w:ascii="Times New Roman" w:hAnsi="Times New Roman"/>
        </w:rPr>
        <w:t xml:space="preserve"> concern that the capacity on PDCCH may become a problem since more PDCCHs cumulate to the SCell. </w:t>
      </w:r>
      <w:r w:rsidR="00217D62">
        <w:rPr>
          <w:rFonts w:ascii="Times New Roman" w:hAnsi="Times New Roman"/>
        </w:rPr>
        <w:t xml:space="preserve">2-cell scheduling by a single DCI is then proposed to mitigate PDCCH capacity issue on the SCell. </w:t>
      </w:r>
      <w:r w:rsidR="00AD7103">
        <w:rPr>
          <w:rFonts w:ascii="Times New Roman" w:hAnsi="Times New Roman"/>
        </w:rPr>
        <w:t xml:space="preserve">The overhead reduction by </w:t>
      </w:r>
      <w:r w:rsidR="00217D62">
        <w:rPr>
          <w:rFonts w:ascii="Times New Roman" w:hAnsi="Times New Roman"/>
        </w:rPr>
        <w:t xml:space="preserve">2-cell scheduling by a single DCI </w:t>
      </w:r>
      <w:r w:rsidR="00AD7103">
        <w:rPr>
          <w:rFonts w:ascii="Times New Roman" w:hAnsi="Times New Roman"/>
        </w:rPr>
        <w:t xml:space="preserve">is a compromise to the scheduling performance for the two cells. </w:t>
      </w:r>
    </w:p>
    <w:p w14:paraId="5787E5E3" w14:textId="4271AB44" w:rsidR="00AD7103" w:rsidRDefault="00AD7103" w:rsidP="00372EB0">
      <w:pPr>
        <w:spacing w:after="0"/>
        <w:rPr>
          <w:rFonts w:ascii="Times New Roman" w:hAnsi="Times New Roman"/>
        </w:rPr>
      </w:pPr>
    </w:p>
    <w:p w14:paraId="62D96B80" w14:textId="718F7417" w:rsidR="00672D11" w:rsidRDefault="00281AB8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NR already support multi-TTI scheduling with multiple TBs for a cell. Within one cell, the adjacent slots are normally corelated which is basis for overhead saving. However, </w:t>
      </w:r>
      <w:r w:rsidR="00C9653C">
        <w:rPr>
          <w:rFonts w:ascii="Times New Roman" w:hAnsi="Times New Roman"/>
        </w:rPr>
        <w:t xml:space="preserve">such correlation doesn’t exist in 2-cell scheduling. Therefore, </w:t>
      </w:r>
      <w:r>
        <w:rPr>
          <w:rFonts w:ascii="Times New Roman" w:hAnsi="Times New Roman"/>
        </w:rPr>
        <w:t xml:space="preserve">it cannot be used as a reference to do multi-cell scheduling. </w:t>
      </w:r>
      <w:r w:rsidR="00E84FEC">
        <w:rPr>
          <w:rFonts w:ascii="Times New Roman" w:hAnsi="Times New Roman"/>
        </w:rPr>
        <w:t xml:space="preserve">For the full flexibility of gNB scheduling, </w:t>
      </w:r>
      <w:r w:rsidR="00B016AC">
        <w:rPr>
          <w:rFonts w:ascii="Times New Roman" w:hAnsi="Times New Roman"/>
        </w:rPr>
        <w:t xml:space="preserve">all fields </w:t>
      </w:r>
      <w:r w:rsidR="00C11CE7">
        <w:rPr>
          <w:rFonts w:ascii="Times New Roman" w:hAnsi="Times New Roman"/>
        </w:rPr>
        <w:t>of</w:t>
      </w:r>
      <w:r w:rsidR="00B016AC">
        <w:rPr>
          <w:rFonts w:ascii="Times New Roman" w:hAnsi="Times New Roman"/>
        </w:rPr>
        <w:t xml:space="preserve"> a DCI single-cell scheduling </w:t>
      </w:r>
      <w:r w:rsidR="00C11CE7">
        <w:rPr>
          <w:rFonts w:ascii="Times New Roman" w:hAnsi="Times New Roman"/>
        </w:rPr>
        <w:t xml:space="preserve">need to be duplicated. In this case, </w:t>
      </w:r>
      <w:r w:rsidR="00596AC4">
        <w:rPr>
          <w:rFonts w:ascii="Times New Roman" w:hAnsi="Times New Roman"/>
        </w:rPr>
        <w:t xml:space="preserve">the overhead saving </w:t>
      </w:r>
      <w:r w:rsidR="00B71438">
        <w:rPr>
          <w:rFonts w:ascii="Times New Roman" w:hAnsi="Times New Roman"/>
        </w:rPr>
        <w:t xml:space="preserve">is just the bits of one CRC field, i.e. 24 bis, comparing </w:t>
      </w:r>
      <w:r w:rsidR="008F5CF9">
        <w:rPr>
          <w:rFonts w:ascii="Times New Roman" w:hAnsi="Times New Roman"/>
        </w:rPr>
        <w:t xml:space="preserve">one DCI for </w:t>
      </w:r>
      <w:r w:rsidR="00596AC4">
        <w:rPr>
          <w:rFonts w:ascii="Times New Roman" w:hAnsi="Times New Roman"/>
        </w:rPr>
        <w:t xml:space="preserve">2-cell scheduling </w:t>
      </w:r>
      <w:r w:rsidR="00B71438">
        <w:rPr>
          <w:rFonts w:ascii="Times New Roman" w:hAnsi="Times New Roman"/>
        </w:rPr>
        <w:t>and</w:t>
      </w:r>
      <w:r w:rsidR="008F5CF9">
        <w:rPr>
          <w:rFonts w:ascii="Times New Roman" w:hAnsi="Times New Roman"/>
        </w:rPr>
        <w:t xml:space="preserve"> two DCI</w:t>
      </w:r>
      <w:r w:rsidR="00B71438">
        <w:rPr>
          <w:rFonts w:ascii="Times New Roman" w:hAnsi="Times New Roman"/>
        </w:rPr>
        <w:t>s of</w:t>
      </w:r>
      <w:r w:rsidR="00596AC4">
        <w:rPr>
          <w:rFonts w:ascii="Times New Roman" w:hAnsi="Times New Roman"/>
        </w:rPr>
        <w:t xml:space="preserve"> separated single-cell scheduling</w:t>
      </w:r>
      <w:r w:rsidR="00672D11">
        <w:rPr>
          <w:rFonts w:ascii="Times New Roman" w:hAnsi="Times New Roman"/>
        </w:rPr>
        <w:t xml:space="preserve">. </w:t>
      </w:r>
      <w:r w:rsidR="0054337B">
        <w:rPr>
          <w:rFonts w:ascii="Times New Roman" w:hAnsi="Times New Roman"/>
        </w:rPr>
        <w:t xml:space="preserve">Any </w:t>
      </w:r>
      <w:r w:rsidR="00F159E3">
        <w:rPr>
          <w:rFonts w:ascii="Times New Roman" w:hAnsi="Times New Roman"/>
        </w:rPr>
        <w:t xml:space="preserve">further </w:t>
      </w:r>
      <w:r w:rsidR="0054337B">
        <w:rPr>
          <w:rFonts w:ascii="Times New Roman" w:hAnsi="Times New Roman"/>
        </w:rPr>
        <w:t xml:space="preserve">overhead </w:t>
      </w:r>
      <w:r w:rsidR="00E158CC">
        <w:rPr>
          <w:rFonts w:ascii="Times New Roman" w:hAnsi="Times New Roman"/>
        </w:rPr>
        <w:t>reduction of 2-cell scheduling</w:t>
      </w:r>
      <w:r w:rsidR="00F159E3">
        <w:rPr>
          <w:rFonts w:ascii="Times New Roman" w:hAnsi="Times New Roman"/>
        </w:rPr>
        <w:t xml:space="preserve"> has a penalty of </w:t>
      </w:r>
      <w:r w:rsidR="00B94A74">
        <w:rPr>
          <w:rFonts w:ascii="Times New Roman" w:hAnsi="Times New Roman"/>
        </w:rPr>
        <w:t xml:space="preserve">scheduling flexibility. </w:t>
      </w:r>
    </w:p>
    <w:p w14:paraId="31C26B2D" w14:textId="77777777" w:rsidR="00672D11" w:rsidRDefault="00672D11" w:rsidP="00372EB0">
      <w:pPr>
        <w:spacing w:after="0"/>
        <w:rPr>
          <w:rFonts w:ascii="Times New Roman" w:hAnsi="Times New Roman"/>
        </w:rPr>
      </w:pPr>
    </w:p>
    <w:p w14:paraId="075801FF" w14:textId="4EE1C3B6" w:rsidR="00E3634E" w:rsidRDefault="006B3238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In the DSS scenario, PCell and the Scell are likely to be on the different frequency band. Specifically, PCell is on low frequency which co-exists with a</w:t>
      </w:r>
      <w:r w:rsidR="000C71A3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LTE cell. On the other hand, the SCell is on a high frequency and is NR-only. Due to the large distance on frequency, channel condition</w:t>
      </w:r>
      <w:r w:rsidR="00EF3580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for PCell and the SCell </w:t>
      </w:r>
      <w:r w:rsidR="00EF3580">
        <w:rPr>
          <w:rFonts w:ascii="Times New Roman" w:hAnsi="Times New Roman"/>
        </w:rPr>
        <w:t>are</w:t>
      </w:r>
      <w:r>
        <w:rPr>
          <w:rFonts w:ascii="Times New Roman" w:hAnsi="Times New Roman"/>
        </w:rPr>
        <w:t xml:space="preserve"> independent. Consequently, the proper PRB allocation</w:t>
      </w:r>
      <w:r w:rsidR="00947E6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transmission schemes</w:t>
      </w:r>
      <w:r w:rsidR="00947E61">
        <w:rPr>
          <w:rFonts w:ascii="Times New Roman" w:hAnsi="Times New Roman"/>
        </w:rPr>
        <w:t xml:space="preserve"> and link adaptation</w:t>
      </w:r>
      <w:r>
        <w:rPr>
          <w:rFonts w:ascii="Times New Roman" w:hAnsi="Times New Roman"/>
        </w:rPr>
        <w:t xml:space="preserve"> </w:t>
      </w:r>
      <w:r w:rsidR="00EF3580">
        <w:rPr>
          <w:rFonts w:ascii="Times New Roman" w:hAnsi="Times New Roman"/>
        </w:rPr>
        <w:t>are all</w:t>
      </w:r>
      <w:r>
        <w:rPr>
          <w:rFonts w:ascii="Times New Roman" w:hAnsi="Times New Roman"/>
        </w:rPr>
        <w:t xml:space="preserve"> different on the two cells in a time. </w:t>
      </w:r>
      <w:r w:rsidR="00346F56">
        <w:rPr>
          <w:rFonts w:ascii="Times New Roman" w:hAnsi="Times New Roman"/>
        </w:rPr>
        <w:t>That is, FDRA, MCS/NDI/RV and Antenna ports</w:t>
      </w:r>
      <w:r w:rsidR="00EC0A67">
        <w:rPr>
          <w:rFonts w:ascii="Times New Roman" w:hAnsi="Times New Roman"/>
        </w:rPr>
        <w:t>/TCI</w:t>
      </w:r>
      <w:r w:rsidR="00346F56">
        <w:rPr>
          <w:rFonts w:ascii="Times New Roman" w:hAnsi="Times New Roman"/>
        </w:rPr>
        <w:t xml:space="preserve"> need to be duplicated for the two cells. Further, TDRA may be different on the two cells. The reason is that there is a limitation on TDRA for cell coexisted with LTE, however, there is no such limitation for NR-only cell. The </w:t>
      </w:r>
      <w:r w:rsidR="00346F56">
        <w:rPr>
          <w:rFonts w:ascii="Times New Roman" w:hAnsi="Times New Roman"/>
        </w:rPr>
        <w:lastRenderedPageBreak/>
        <w:t xml:space="preserve">similar limitation applies to </w:t>
      </w:r>
      <w:r w:rsidR="00346F56" w:rsidRPr="00590045">
        <w:rPr>
          <w:rFonts w:ascii="Times New Roman" w:eastAsia="SimSun" w:hAnsi="Times New Roman"/>
          <w:szCs w:val="20"/>
          <w:lang w:eastAsia="zh-CN"/>
        </w:rPr>
        <w:t>Rate matching indicator</w:t>
      </w:r>
      <w:r w:rsidR="00346F56">
        <w:rPr>
          <w:rFonts w:ascii="Times New Roman" w:eastAsia="SimSun" w:hAnsi="Times New Roman"/>
          <w:szCs w:val="20"/>
          <w:lang w:eastAsia="zh-CN"/>
        </w:rPr>
        <w:t>.</w:t>
      </w:r>
      <w:r w:rsidR="00C717BD">
        <w:rPr>
          <w:rFonts w:ascii="Times New Roman" w:eastAsia="SimSun" w:hAnsi="Times New Roman"/>
          <w:szCs w:val="20"/>
          <w:lang w:eastAsia="zh-CN"/>
        </w:rPr>
        <w:t xml:space="preserve"> In brief, o</w:t>
      </w:r>
      <w:r w:rsidR="00C717BD">
        <w:rPr>
          <w:rFonts w:ascii="Times New Roman" w:hAnsi="Times New Roman"/>
        </w:rPr>
        <w:t>nly quite limited number of fields may be commonly applied to both cells.</w:t>
      </w:r>
    </w:p>
    <w:p w14:paraId="0977DA50" w14:textId="77777777" w:rsidR="00E3634E" w:rsidRDefault="00E3634E" w:rsidP="00372EB0">
      <w:pPr>
        <w:spacing w:after="0"/>
        <w:rPr>
          <w:rFonts w:ascii="Times New Roman" w:hAnsi="Times New Roman"/>
        </w:rPr>
      </w:pPr>
    </w:p>
    <w:p w14:paraId="5A6C28A6" w14:textId="3C58214E" w:rsidR="0095573C" w:rsidRDefault="00947E61" w:rsidP="00CC2C1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1 provides a preliminary analysis on the DCI overhead for 2-cell scheduling. </w:t>
      </w:r>
      <w:r w:rsidR="00CC2C12">
        <w:rPr>
          <w:rFonts w:ascii="Times New Roman" w:hAnsi="Times New Roman"/>
        </w:rPr>
        <w:t>For the full flexibility,</w:t>
      </w:r>
      <w:r w:rsidR="003447E7">
        <w:rPr>
          <w:rFonts w:ascii="Times New Roman" w:hAnsi="Times New Roman"/>
        </w:rPr>
        <w:t xml:space="preserve"> the DCI size needs to increase by </w:t>
      </w:r>
      <w:r w:rsidR="00590045">
        <w:rPr>
          <w:rFonts w:ascii="Times New Roman" w:hAnsi="Times New Roman"/>
        </w:rPr>
        <w:t>about</w:t>
      </w:r>
      <w:r w:rsidR="00EF3580">
        <w:rPr>
          <w:rFonts w:ascii="Times New Roman" w:hAnsi="Times New Roman"/>
        </w:rPr>
        <w:t xml:space="preserve"> </w:t>
      </w:r>
      <w:r w:rsidR="00CC2C12">
        <w:rPr>
          <w:rFonts w:ascii="Times New Roman" w:hAnsi="Times New Roman"/>
        </w:rPr>
        <w:t>74</w:t>
      </w:r>
      <w:r w:rsidR="003447E7">
        <w:rPr>
          <w:rFonts w:ascii="Times New Roman" w:hAnsi="Times New Roman"/>
        </w:rPr>
        <w:t>%</w:t>
      </w:r>
      <w:r w:rsidR="007E41BA">
        <w:rPr>
          <w:rFonts w:ascii="Times New Roman" w:hAnsi="Times New Roman"/>
        </w:rPr>
        <w:t xml:space="preserve"> (13% overhead saving compared with 2 separate DCI for single-cell scheduling)</w:t>
      </w:r>
      <w:r w:rsidR="003447E7">
        <w:rPr>
          <w:rFonts w:ascii="Times New Roman" w:hAnsi="Times New Roman"/>
        </w:rPr>
        <w:t xml:space="preserve">. </w:t>
      </w:r>
      <w:r w:rsidR="00400C34">
        <w:rPr>
          <w:rFonts w:ascii="Times New Roman" w:hAnsi="Times New Roman"/>
        </w:rPr>
        <w:t xml:space="preserve">On the other hand, </w:t>
      </w:r>
      <w:r w:rsidR="00CC2C12">
        <w:rPr>
          <w:rFonts w:ascii="Times New Roman" w:hAnsi="Times New Roman"/>
        </w:rPr>
        <w:t xml:space="preserve">even when overhead saving is considered, the overhead </w:t>
      </w:r>
      <w:r w:rsidR="0095573C">
        <w:rPr>
          <w:rFonts w:ascii="Times New Roman" w:hAnsi="Times New Roman"/>
        </w:rPr>
        <w:t>increase is still about 59%</w:t>
      </w:r>
      <w:r w:rsidR="00A97572">
        <w:rPr>
          <w:rFonts w:ascii="Times New Roman" w:hAnsi="Times New Roman"/>
        </w:rPr>
        <w:t xml:space="preserve"> (20.5% overhead saving compared with 2 separate DCI for single-cell scheduling)</w:t>
      </w:r>
      <w:r w:rsidR="0095573C">
        <w:rPr>
          <w:rFonts w:ascii="Times New Roman" w:hAnsi="Times New Roman"/>
        </w:rPr>
        <w:t>.</w:t>
      </w:r>
    </w:p>
    <w:p w14:paraId="17C425DD" w14:textId="77777777" w:rsidR="00652B4A" w:rsidRDefault="00652B4A" w:rsidP="00372EB0">
      <w:pPr>
        <w:spacing w:after="0"/>
        <w:rPr>
          <w:rFonts w:ascii="Times New Roman" w:hAnsi="Times New Roman"/>
        </w:rPr>
      </w:pPr>
    </w:p>
    <w:p w14:paraId="1F316B8D" w14:textId="4939A963" w:rsidR="00E71FEF" w:rsidRDefault="00B50070" w:rsidP="00947E61">
      <w:pPr>
        <w:spacing w:after="0"/>
        <w:jc w:val="center"/>
        <w:rPr>
          <w:rFonts w:ascii="Times New Roman" w:hAnsi="Times New Roman"/>
          <w:b/>
          <w:bCs/>
        </w:rPr>
      </w:pPr>
      <w:r w:rsidRPr="00947E61">
        <w:rPr>
          <w:rFonts w:ascii="Times New Roman" w:hAnsi="Times New Roman"/>
          <w:b/>
          <w:bCs/>
        </w:rPr>
        <w:t>Table 1:</w:t>
      </w:r>
      <w:r w:rsidR="00947E61" w:rsidRPr="00947E61">
        <w:rPr>
          <w:rFonts w:ascii="Times New Roman" w:hAnsi="Times New Roman"/>
          <w:b/>
          <w:bCs/>
        </w:rPr>
        <w:t xml:space="preserve"> DCI size analysis for 2-cell scheduling</w:t>
      </w:r>
    </w:p>
    <w:tbl>
      <w:tblPr>
        <w:tblW w:w="7823" w:type="dxa"/>
        <w:jc w:val="center"/>
        <w:tblLook w:val="04A0" w:firstRow="1" w:lastRow="0" w:firstColumn="1" w:lastColumn="0" w:noHBand="0" w:noVBand="1"/>
      </w:tblPr>
      <w:tblGrid>
        <w:gridCol w:w="2710"/>
        <w:gridCol w:w="1530"/>
        <w:gridCol w:w="1881"/>
        <w:gridCol w:w="1702"/>
      </w:tblGrid>
      <w:tr w:rsidR="00972172" w:rsidRPr="00972172" w14:paraId="5676B3B7" w14:textId="77777777" w:rsidTr="00972172">
        <w:trPr>
          <w:trHeight w:val="222"/>
          <w:jc w:val="center"/>
        </w:trPr>
        <w:tc>
          <w:tcPr>
            <w:tcW w:w="2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1861DE07" w14:textId="77777777" w:rsidR="00972172" w:rsidRPr="00972172" w:rsidRDefault="00972172" w:rsidP="0097217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 w:val="24"/>
                <w:lang w:val="en-US" w:eastAsia="zh-CN"/>
              </w:rPr>
              <w:t>DCI field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D8F802A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Singel-cell scheduling</w:t>
            </w:r>
          </w:p>
        </w:tc>
        <w:tc>
          <w:tcPr>
            <w:tcW w:w="35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14:paraId="0534D25C" w14:textId="77777777" w:rsidR="00972172" w:rsidRPr="00972172" w:rsidRDefault="00972172" w:rsidP="0097217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Additional bits for 2-cell scheduling</w:t>
            </w:r>
          </w:p>
        </w:tc>
      </w:tr>
      <w:tr w:rsidR="00972172" w:rsidRPr="00972172" w14:paraId="537417E2" w14:textId="77777777" w:rsidTr="00972172">
        <w:trPr>
          <w:trHeight w:val="222"/>
          <w:jc w:val="center"/>
        </w:trPr>
        <w:tc>
          <w:tcPr>
            <w:tcW w:w="2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95856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 w:val="24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EA174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3D249A2F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maximum flexibility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403BDC02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overhead saving</w:t>
            </w:r>
          </w:p>
        </w:tc>
      </w:tr>
      <w:tr w:rsidR="00972172" w:rsidRPr="00972172" w14:paraId="615E2F99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2D2B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Identifier for DCI formats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8BF5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1ED5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B8946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57D5121D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F372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Carrier indicator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47B6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EF28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836F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62A5E232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C5BE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Bandwidth part indicator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D062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0896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12D3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</w:tr>
      <w:tr w:rsidR="00972172" w:rsidRPr="00972172" w14:paraId="665A26FA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38530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FDRA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40EF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B0AB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7188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18</w:t>
            </w:r>
          </w:p>
        </w:tc>
      </w:tr>
      <w:tr w:rsidR="00972172" w:rsidRPr="00972172" w14:paraId="747510DE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23FB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TDRA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21E3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C2CE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1B4D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4</w:t>
            </w:r>
          </w:p>
        </w:tc>
      </w:tr>
      <w:tr w:rsidR="00972172" w:rsidRPr="00972172" w14:paraId="7EE4AB39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01D2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VRB-to-PRB mapping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A1CB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2ADAD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CA3F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44EFDB7A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AFD5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PRB bundling size indicator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3740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66EB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28F3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1 </w:t>
            </w:r>
          </w:p>
        </w:tc>
      </w:tr>
      <w:tr w:rsidR="00972172" w:rsidRPr="00972172" w14:paraId="1D89889A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B20F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Rate matching indicator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C204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9E1C1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7BD6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</w:tr>
      <w:tr w:rsidR="00972172" w:rsidRPr="00972172" w14:paraId="49ACC366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36D7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ZP CSI-RS trigger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A71A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77D9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8CC8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</w:tr>
      <w:tr w:rsidR="00972172" w:rsidRPr="00972172" w14:paraId="30655E37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0BE1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TB1: MCS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78D4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186E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35BC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5</w:t>
            </w:r>
          </w:p>
        </w:tc>
      </w:tr>
      <w:tr w:rsidR="00972172" w:rsidRPr="00972172" w14:paraId="69CFDAF5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33A1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TB1: NDI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848E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DFA1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E521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</w:tr>
      <w:tr w:rsidR="00972172" w:rsidRPr="00972172" w14:paraId="681E938F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DD24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TB1: RV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39CC0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3017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C0FD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</w:tr>
      <w:tr w:rsidR="00972172" w:rsidRPr="00972172" w14:paraId="23261304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B322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TB2: MCS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058F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E923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A14F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5</w:t>
            </w:r>
          </w:p>
        </w:tc>
      </w:tr>
      <w:tr w:rsidR="00972172" w:rsidRPr="00972172" w14:paraId="5188F0E2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44697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TB2: NDI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4C2EE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0784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831BC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</w:tr>
      <w:tr w:rsidR="00972172" w:rsidRPr="00972172" w14:paraId="7F74E243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E40C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TB2: RV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260F3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3C9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C0C3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</w:tr>
      <w:tr w:rsidR="00972172" w:rsidRPr="00972172" w14:paraId="612DC509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913FC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HARQ process number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76E6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32EB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2148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4</w:t>
            </w:r>
          </w:p>
        </w:tc>
      </w:tr>
      <w:tr w:rsidR="00972172" w:rsidRPr="00972172" w14:paraId="0B4AFB15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CA1B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C-DAI/T-DAI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2D80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4A1D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005E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100E9C62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FB71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TPC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0FB56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F18D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89DD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23145584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1ED1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PRI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E8C7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049D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F193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308D4D48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CDF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K1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61A2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6FE7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A18C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25968E70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84D5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Antenna ports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AE04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AE50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0B41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6</w:t>
            </w:r>
          </w:p>
        </w:tc>
      </w:tr>
      <w:tr w:rsidR="00972172" w:rsidRPr="00972172" w14:paraId="345F5747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1FA7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TCI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20FA6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462B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3CAFF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3</w:t>
            </w:r>
          </w:p>
        </w:tc>
      </w:tr>
      <w:tr w:rsidR="00972172" w:rsidRPr="00972172" w14:paraId="11B5A8EA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12F0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SRS request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5A5A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0E61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775A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0BCE83CF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DE19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CBGTI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E0453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DA8A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C537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6B151B60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351DA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CBGFI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7CDC4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D389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0802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0DB5EE73" w14:textId="77777777" w:rsidTr="00972172">
        <w:trPr>
          <w:trHeight w:val="28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2C3C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DMRS sequence initialization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C519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3EF9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D012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1</w:t>
            </w:r>
          </w:p>
        </w:tc>
      </w:tr>
      <w:tr w:rsidR="00972172" w:rsidRPr="00972172" w14:paraId="59DB414E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7631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CRC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E310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24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8532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8CBB3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3CB566AC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3EC7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  <w:t xml:space="preserve">Size of single-cell DCI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63249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  <w:t>101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D3C5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FD75A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  <w:t> </w:t>
            </w:r>
          </w:p>
        </w:tc>
      </w:tr>
      <w:tr w:rsidR="00972172" w:rsidRPr="00972172" w14:paraId="35CB0DAF" w14:textId="77777777" w:rsidTr="00972172">
        <w:trPr>
          <w:trHeight w:val="222"/>
          <w:jc w:val="center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B033" w14:textId="77777777" w:rsidR="00972172" w:rsidRPr="00972172" w:rsidRDefault="00972172" w:rsidP="00972172">
            <w:pPr>
              <w:spacing w:after="0"/>
              <w:jc w:val="left"/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  <w:t>Size of two-cell DCI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45497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000000"/>
                <w:szCs w:val="20"/>
                <w:lang w:val="en-US" w:eastAsia="zh-CN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E0A4F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  <w:t>174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E504B" w14:textId="77777777" w:rsidR="00972172" w:rsidRPr="00972172" w:rsidRDefault="00972172" w:rsidP="00972172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</w:pPr>
            <w:r w:rsidRPr="00972172">
              <w:rPr>
                <w:rFonts w:ascii="Times New Roman" w:eastAsia="Times New Roman" w:hAnsi="Times New Roman"/>
                <w:color w:val="FF0000"/>
                <w:szCs w:val="20"/>
                <w:lang w:val="en-US" w:eastAsia="zh-CN"/>
              </w:rPr>
              <w:t>159</w:t>
            </w:r>
          </w:p>
        </w:tc>
      </w:tr>
    </w:tbl>
    <w:p w14:paraId="234844D0" w14:textId="40987613" w:rsidR="00590045" w:rsidRDefault="00590045" w:rsidP="00947E61">
      <w:pPr>
        <w:spacing w:after="0"/>
        <w:jc w:val="center"/>
        <w:rPr>
          <w:rFonts w:ascii="Times New Roman" w:hAnsi="Times New Roman"/>
          <w:b/>
          <w:bCs/>
        </w:rPr>
      </w:pPr>
    </w:p>
    <w:p w14:paraId="33F67E29" w14:textId="77777777" w:rsidR="00972172" w:rsidRDefault="00972172" w:rsidP="00947E61">
      <w:pPr>
        <w:spacing w:after="0"/>
        <w:jc w:val="center"/>
        <w:rPr>
          <w:rFonts w:ascii="Times New Roman" w:hAnsi="Times New Roman"/>
          <w:b/>
          <w:bCs/>
        </w:rPr>
      </w:pPr>
    </w:p>
    <w:p w14:paraId="703F6082" w14:textId="3E01C89E" w:rsidR="00400C34" w:rsidRPr="00947E61" w:rsidRDefault="00400C34" w:rsidP="00400C34">
      <w:pPr>
        <w:spacing w:after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</w:t>
      </w:r>
      <w:r w:rsidR="00607351">
        <w:rPr>
          <w:rFonts w:ascii="Times New Roman" w:hAnsi="Times New Roman"/>
          <w:b/>
          <w:bCs/>
        </w:rPr>
        <w:t xml:space="preserve"> 1</w:t>
      </w:r>
      <w:r>
        <w:rPr>
          <w:rFonts w:ascii="Times New Roman" w:hAnsi="Times New Roman"/>
          <w:b/>
          <w:bCs/>
        </w:rPr>
        <w:t xml:space="preserve">: To support 2-cell scheduling by a single DCI, the DCI size need to be increased by about </w:t>
      </w:r>
      <w:r w:rsidR="00A97572">
        <w:rPr>
          <w:rFonts w:ascii="Times New Roman" w:hAnsi="Times New Roman"/>
          <w:b/>
          <w:bCs/>
        </w:rPr>
        <w:t>59</w:t>
      </w:r>
      <w:r>
        <w:rPr>
          <w:rFonts w:ascii="Times New Roman" w:hAnsi="Times New Roman"/>
          <w:b/>
          <w:bCs/>
        </w:rPr>
        <w:t>-</w:t>
      </w:r>
      <w:r w:rsidR="00A97572">
        <w:rPr>
          <w:rFonts w:ascii="Times New Roman" w:hAnsi="Times New Roman"/>
          <w:b/>
          <w:bCs/>
        </w:rPr>
        <w:t>74</w:t>
      </w:r>
      <w:r>
        <w:rPr>
          <w:rFonts w:ascii="Times New Roman" w:hAnsi="Times New Roman"/>
          <w:b/>
          <w:bCs/>
        </w:rPr>
        <w:t>%</w:t>
      </w:r>
      <w:r w:rsidR="00494357">
        <w:rPr>
          <w:rFonts w:ascii="Times New Roman" w:hAnsi="Times New Roman"/>
          <w:b/>
          <w:bCs/>
        </w:rPr>
        <w:t xml:space="preserve"> over a DCI for single-cell scheduling</w:t>
      </w:r>
      <w:r>
        <w:rPr>
          <w:rFonts w:ascii="Times New Roman" w:hAnsi="Times New Roman"/>
          <w:b/>
          <w:bCs/>
        </w:rPr>
        <w:t xml:space="preserve">. </w:t>
      </w:r>
    </w:p>
    <w:p w14:paraId="78B862AB" w14:textId="77777777" w:rsidR="00B50070" w:rsidRDefault="00B50070" w:rsidP="00372EB0">
      <w:pPr>
        <w:spacing w:after="0"/>
        <w:rPr>
          <w:rFonts w:ascii="Times New Roman" w:hAnsi="Times New Roman"/>
        </w:rPr>
      </w:pPr>
    </w:p>
    <w:p w14:paraId="4AD26A68" w14:textId="78CF09F8" w:rsidR="00E71FEF" w:rsidRDefault="00CA4118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size of a joint DCI for 2-cell scheduling is </w:t>
      </w:r>
      <w:r w:rsidR="00331E23">
        <w:rPr>
          <w:rFonts w:ascii="Times New Roman" w:hAnsi="Times New Roman"/>
        </w:rPr>
        <w:t>less</w:t>
      </w:r>
      <w:r>
        <w:rPr>
          <w:rFonts w:ascii="Times New Roman" w:hAnsi="Times New Roman"/>
        </w:rPr>
        <w:t xml:space="preserve"> than the total size of 2 separate DCIs for single-cell scheduling. However, the size reduction doesn’t necessarily turn into PDCCH resource saving. The reason is that, only PDCCH aggregation level</w:t>
      </w:r>
      <w:r w:rsidR="00331E23">
        <w:rPr>
          <w:rFonts w:ascii="Times New Roman" w:hAnsi="Times New Roman"/>
        </w:rPr>
        <w:t xml:space="preserve">, i.e. </w:t>
      </w:r>
      <w:r>
        <w:rPr>
          <w:rFonts w:ascii="Times New Roman" w:hAnsi="Times New Roman"/>
        </w:rPr>
        <w:t>1, 2, 4, 8, 16</w:t>
      </w:r>
      <w:r w:rsidR="00331E23">
        <w:rPr>
          <w:rFonts w:ascii="Times New Roman" w:hAnsi="Times New Roman"/>
        </w:rPr>
        <w:t xml:space="preserve"> CCEs</w:t>
      </w:r>
      <w:r>
        <w:rPr>
          <w:rFonts w:ascii="Times New Roman" w:hAnsi="Times New Roman"/>
        </w:rPr>
        <w:t xml:space="preserve"> are supported in the specification</w:t>
      </w:r>
      <w:r w:rsidR="00331E23">
        <w:rPr>
          <w:rFonts w:ascii="Times New Roman" w:hAnsi="Times New Roman"/>
        </w:rPr>
        <w:t xml:space="preserve"> for the PDCCH transmission for a UE</w:t>
      </w:r>
      <w:r>
        <w:rPr>
          <w:rFonts w:ascii="Times New Roman" w:hAnsi="Times New Roman"/>
        </w:rPr>
        <w:t>. The DCI size reduction may not result in change of the number of CCEs</w:t>
      </w:r>
      <w:r w:rsidR="001D76CE">
        <w:rPr>
          <w:rFonts w:ascii="Times New Roman" w:hAnsi="Times New Roman"/>
        </w:rPr>
        <w:t xml:space="preserve"> under certain channel conditions. </w:t>
      </w:r>
    </w:p>
    <w:p w14:paraId="0A180970" w14:textId="39BE5F0A" w:rsidR="00DB1A09" w:rsidRDefault="00DB1A09" w:rsidP="00B35909">
      <w:pPr>
        <w:spacing w:after="0"/>
        <w:rPr>
          <w:rFonts w:ascii="Times New Roman" w:hAnsi="Times New Roman"/>
        </w:rPr>
      </w:pPr>
    </w:p>
    <w:p w14:paraId="5750C47E" w14:textId="52A2CF45" w:rsidR="00331E23" w:rsidRPr="00331E23" w:rsidRDefault="00331E23" w:rsidP="00B35909">
      <w:pPr>
        <w:spacing w:after="0"/>
        <w:rPr>
          <w:rFonts w:ascii="Times New Roman" w:hAnsi="Times New Roman"/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2: The DCI size reduction of 2-cell scheduling by a single DCI doesn’t necessarily result into PDCCH resource saving. </w:t>
      </w:r>
    </w:p>
    <w:p w14:paraId="3931C297" w14:textId="4AF67763" w:rsidR="00B50070" w:rsidRDefault="00B50070" w:rsidP="00B35909">
      <w:pPr>
        <w:spacing w:after="0"/>
        <w:rPr>
          <w:rFonts w:ascii="Times New Roman" w:hAnsi="Times New Roman"/>
        </w:rPr>
      </w:pPr>
    </w:p>
    <w:p w14:paraId="5E95ECEE" w14:textId="0FD99244" w:rsidR="002A2A5F" w:rsidRDefault="002A2A5F" w:rsidP="00B3590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fact, there are many other issues need to be considered if the specification of 2-cell scheduling by single DCI is </w:t>
      </w:r>
      <w:r w:rsidR="0020754F">
        <w:rPr>
          <w:rFonts w:ascii="Times New Roman" w:hAnsi="Times New Roman"/>
        </w:rPr>
        <w:t>needed</w:t>
      </w:r>
      <w:r>
        <w:rPr>
          <w:rFonts w:ascii="Times New Roman" w:hAnsi="Times New Roman"/>
        </w:rPr>
        <w:t xml:space="preserve">. </w:t>
      </w:r>
    </w:p>
    <w:p w14:paraId="38DA9DC5" w14:textId="638F8DBA" w:rsidR="002A2A5F" w:rsidRPr="002A2A5F" w:rsidRDefault="002A2A5F" w:rsidP="002A2A5F">
      <w:pPr>
        <w:pStyle w:val="ListParagraph"/>
        <w:numPr>
          <w:ilvl w:val="0"/>
          <w:numId w:val="12"/>
        </w:numPr>
        <w:spacing w:after="0"/>
      </w:pPr>
      <w:r w:rsidRPr="002A2A5F">
        <w:t>The RRC signalling to configure 2-cell scheduling by single DCI</w:t>
      </w:r>
    </w:p>
    <w:p w14:paraId="153CFFE6" w14:textId="23F1EBFB" w:rsidR="002A2A5F" w:rsidRPr="002A2A5F" w:rsidRDefault="002A2A5F" w:rsidP="002A2A5F">
      <w:pPr>
        <w:pStyle w:val="ListParagraph"/>
        <w:numPr>
          <w:ilvl w:val="0"/>
          <w:numId w:val="12"/>
        </w:numPr>
        <w:spacing w:after="0"/>
      </w:pPr>
      <w:r w:rsidRPr="002A2A5F">
        <w:t>Duplication or not needs to be checked for each DCI field separately. Different companies m</w:t>
      </w:r>
      <w:r w:rsidR="00864FA1">
        <w:t>a</w:t>
      </w:r>
      <w:r w:rsidRPr="002A2A5F">
        <w:t xml:space="preserve">y have different view, hence it may be quite hard to converge on a single design. </w:t>
      </w:r>
    </w:p>
    <w:p w14:paraId="2DCF1D79" w14:textId="5D26F954" w:rsidR="002A2A5F" w:rsidRPr="002A2A5F" w:rsidRDefault="002A2A5F" w:rsidP="002A2A5F">
      <w:pPr>
        <w:pStyle w:val="ListParagraph"/>
        <w:numPr>
          <w:ilvl w:val="0"/>
          <w:numId w:val="12"/>
        </w:numPr>
        <w:spacing w:after="0"/>
      </w:pPr>
      <w:r w:rsidRPr="002A2A5F">
        <w:lastRenderedPageBreak/>
        <w:t xml:space="preserve">UE complexity </w:t>
      </w:r>
      <w:r w:rsidR="00607351">
        <w:t xml:space="preserve">is increased </w:t>
      </w:r>
      <w:r w:rsidRPr="002A2A5F">
        <w:t xml:space="preserve">to detect both DCI for singe-cell scheduling and DCI for 2-cell scheduling. The maximum number of PDCCH candidates and maximum number of CCEs for channel estimation </w:t>
      </w:r>
      <w:r w:rsidR="006B1BC0">
        <w:t>need</w:t>
      </w:r>
      <w:r w:rsidRPr="002A2A5F">
        <w:t xml:space="preserve"> to be modified.</w:t>
      </w:r>
    </w:p>
    <w:p w14:paraId="1D2331CE" w14:textId="4032EF4D" w:rsidR="002A2A5F" w:rsidRDefault="002A2A5F" w:rsidP="002A2A5F">
      <w:pPr>
        <w:pStyle w:val="ListParagraph"/>
        <w:numPr>
          <w:ilvl w:val="0"/>
          <w:numId w:val="12"/>
        </w:numPr>
        <w:spacing w:after="0"/>
      </w:pPr>
      <w:r>
        <w:t>HARQ-ACK feedback, including both Type1 codebook and Type2 codebook needs to be revised.</w:t>
      </w:r>
    </w:p>
    <w:p w14:paraId="712903F1" w14:textId="77777777" w:rsidR="002A2A5F" w:rsidRDefault="002A2A5F" w:rsidP="00B35909">
      <w:pPr>
        <w:spacing w:after="0"/>
        <w:rPr>
          <w:rFonts w:ascii="Times New Roman" w:hAnsi="Times New Roman"/>
        </w:rPr>
      </w:pPr>
    </w:p>
    <w:p w14:paraId="59932800" w14:textId="77777777" w:rsidR="00607351" w:rsidRDefault="00607351" w:rsidP="00607351">
      <w:pPr>
        <w:spacing w:after="0"/>
        <w:rPr>
          <w:rFonts w:ascii="Times New Roman" w:hAnsi="Times New Roman"/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3</w:t>
      </w:r>
      <w:r w:rsidRPr="00331E23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Potential specification impacts include but not limited to</w:t>
      </w:r>
    </w:p>
    <w:p w14:paraId="55C2D4DE" w14:textId="0CD05943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 xml:space="preserve">The RRC configuration </w:t>
      </w:r>
    </w:p>
    <w:p w14:paraId="2E6D215D" w14:textId="05BEE107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 xml:space="preserve">Separate design for each DCI field </w:t>
      </w:r>
    </w:p>
    <w:p w14:paraId="2BA5C906" w14:textId="6681CA35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>UE complexity on PDCCH detection.</w:t>
      </w:r>
    </w:p>
    <w:p w14:paraId="121DB5A9" w14:textId="6B026A1B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>HARQ-ACK transmission.</w:t>
      </w:r>
    </w:p>
    <w:p w14:paraId="3ADE6B50" w14:textId="18CEDD01" w:rsidR="00607351" w:rsidRPr="00331E23" w:rsidRDefault="00607351" w:rsidP="00607351">
      <w:pPr>
        <w:spacing w:after="0"/>
        <w:rPr>
          <w:rFonts w:ascii="Times New Roman" w:hAnsi="Times New Roman"/>
          <w:b/>
          <w:bCs/>
        </w:rPr>
      </w:pPr>
    </w:p>
    <w:p w14:paraId="6C4EEB53" w14:textId="50B1CDC8" w:rsidR="00331E23" w:rsidRDefault="00607351" w:rsidP="00B3590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Above all</w:t>
      </w:r>
      <w:r w:rsidR="002A2A5F">
        <w:rPr>
          <w:rFonts w:ascii="Times New Roman" w:hAnsi="Times New Roman"/>
        </w:rPr>
        <w:t xml:space="preserve">, the allocated TU for the WI is quite limited. It is much likely the standardization work cannot be completed on time if 2-cell scheduling by single DCI is considered. </w:t>
      </w:r>
    </w:p>
    <w:p w14:paraId="5CC3E3ED" w14:textId="620BD2E9" w:rsidR="00331E23" w:rsidRDefault="00331E23" w:rsidP="00B35909">
      <w:pPr>
        <w:spacing w:after="0"/>
        <w:rPr>
          <w:rFonts w:ascii="Times New Roman" w:hAnsi="Times New Roman"/>
        </w:rPr>
      </w:pPr>
    </w:p>
    <w:p w14:paraId="67876EF6" w14:textId="240FA5BA" w:rsidR="00331E23" w:rsidRDefault="00607351" w:rsidP="00B35909">
      <w:pPr>
        <w:spacing w:after="0"/>
        <w:rPr>
          <w:rFonts w:ascii="Times New Roman" w:hAnsi="Times New Roman"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4</w:t>
      </w:r>
      <w:r w:rsidRPr="00331E23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The WI may not be closed on time if 2-cell scheduling is considered in scope. 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11350C17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r w:rsidR="00607351">
        <w:rPr>
          <w:rFonts w:ascii="Times New Roman" w:hAnsi="Times New Roman"/>
        </w:rPr>
        <w:t>2-cell scheduling by a single DCI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</w:t>
      </w:r>
      <w:r w:rsidR="00607351">
        <w:rPr>
          <w:rFonts w:ascii="Times New Roman" w:hAnsi="Times New Roman"/>
        </w:rPr>
        <w:t>observations</w:t>
      </w:r>
      <w:r w:rsidR="009E79B4">
        <w:rPr>
          <w:rFonts w:ascii="Times New Roman" w:hAnsi="Times New Roman"/>
        </w:rPr>
        <w:t xml:space="preserve">. </w:t>
      </w:r>
    </w:p>
    <w:p w14:paraId="047B3680" w14:textId="77777777" w:rsidR="00CD0E95" w:rsidRPr="00947E61" w:rsidRDefault="00CD0E95" w:rsidP="00CD0E95">
      <w:pPr>
        <w:spacing w:after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Observation 1: To support 2-cell scheduling by a single DCI, the DCI size need to be increased by about 59-74% over a DCI for single-cell scheduling. </w:t>
      </w:r>
    </w:p>
    <w:p w14:paraId="0632816D" w14:textId="77777777" w:rsidR="00607351" w:rsidRDefault="00607351" w:rsidP="00607351">
      <w:pPr>
        <w:spacing w:after="0"/>
        <w:rPr>
          <w:rFonts w:ascii="Times New Roman" w:hAnsi="Times New Roman"/>
        </w:rPr>
      </w:pPr>
    </w:p>
    <w:p w14:paraId="7081CED8" w14:textId="77777777" w:rsidR="00607351" w:rsidRPr="00331E23" w:rsidRDefault="00607351" w:rsidP="00607351">
      <w:pPr>
        <w:spacing w:after="0"/>
        <w:rPr>
          <w:rFonts w:ascii="Times New Roman" w:hAnsi="Times New Roman"/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2: The DCI size reduction of 2-cell scheduling by a single DCI doesn’t necessarily result into PDCCH resource saving. </w:t>
      </w:r>
    </w:p>
    <w:p w14:paraId="04D2E97F" w14:textId="77777777" w:rsidR="001D3C93" w:rsidRDefault="001D3C93" w:rsidP="001D3C93">
      <w:pPr>
        <w:spacing w:after="0"/>
        <w:rPr>
          <w:rFonts w:ascii="Times New Roman" w:hAnsi="Times New Roman"/>
        </w:rPr>
      </w:pPr>
    </w:p>
    <w:p w14:paraId="2AEF9644" w14:textId="77777777" w:rsidR="00607351" w:rsidRDefault="00607351" w:rsidP="00607351">
      <w:pPr>
        <w:spacing w:after="0"/>
        <w:rPr>
          <w:rFonts w:ascii="Times New Roman" w:hAnsi="Times New Roman"/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3</w:t>
      </w:r>
      <w:r w:rsidRPr="00331E23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Potential specification impacts include but not limited to</w:t>
      </w:r>
    </w:p>
    <w:p w14:paraId="44648565" w14:textId="77777777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 xml:space="preserve">The RRC configuration </w:t>
      </w:r>
    </w:p>
    <w:p w14:paraId="5F5E5399" w14:textId="77777777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 xml:space="preserve">Separate design for each DCI field </w:t>
      </w:r>
    </w:p>
    <w:p w14:paraId="40BA019A" w14:textId="77777777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>UE complexity on PDCCH detection.</w:t>
      </w:r>
    </w:p>
    <w:p w14:paraId="3ADC55CD" w14:textId="77777777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>HARQ-ACK transmission.</w:t>
      </w:r>
    </w:p>
    <w:p w14:paraId="31D45FAF" w14:textId="77777777" w:rsidR="00607351" w:rsidRPr="00331E23" w:rsidRDefault="00607351" w:rsidP="00607351">
      <w:pPr>
        <w:spacing w:after="0"/>
        <w:rPr>
          <w:rFonts w:ascii="Times New Roman" w:hAnsi="Times New Roman"/>
          <w:b/>
          <w:bCs/>
        </w:rPr>
      </w:pPr>
    </w:p>
    <w:p w14:paraId="343FE70A" w14:textId="77777777" w:rsidR="00607351" w:rsidRDefault="00607351" w:rsidP="00607351">
      <w:pPr>
        <w:spacing w:after="0"/>
        <w:rPr>
          <w:rFonts w:ascii="Times New Roman" w:hAnsi="Times New Roman"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4</w:t>
      </w:r>
      <w:r w:rsidRPr="00331E23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The WI may not be closed on time if 2-cell scheduling is considered in scope. </w:t>
      </w: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11CA00CE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RP-1932</w:t>
      </w:r>
      <w:r w:rsidR="00B527E0">
        <w:rPr>
          <w:rFonts w:ascii="Times New Roman" w:hAnsi="Times New Roman"/>
        </w:rPr>
        <w:t>60</w:t>
      </w:r>
      <w:r w:rsidR="00BE4BCB" w:rsidRPr="00BE4BCB">
        <w:rPr>
          <w:rFonts w:ascii="Times New Roman" w:hAnsi="Times New Roman"/>
        </w:rPr>
        <w:t xml:space="preserve">, </w:t>
      </w:r>
      <w:r w:rsidR="00B527E0" w:rsidRPr="00B527E0">
        <w:rPr>
          <w:rFonts w:ascii="Times New Roman" w:hAnsi="Times New Roman"/>
        </w:rPr>
        <w:t>New WID on NR Dynamic spectrum sharing (DSS)</w:t>
      </w:r>
      <w:r w:rsidR="00BE4BCB" w:rsidRPr="00BE4BCB">
        <w:rPr>
          <w:rFonts w:ascii="Times New Roman" w:hAnsi="Times New Roman"/>
        </w:rPr>
        <w:t>, Ericsson</w:t>
      </w:r>
    </w:p>
    <w:p w14:paraId="04712346" w14:textId="77777777" w:rsidR="00B527E0" w:rsidRPr="00B86EC1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B527E0" w:rsidRPr="00B86EC1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32A26" w14:textId="77777777" w:rsidR="00DA561B" w:rsidRDefault="00DA561B"/>
  </w:endnote>
  <w:endnote w:type="continuationSeparator" w:id="0">
    <w:p w14:paraId="1A1309AD" w14:textId="77777777" w:rsidR="00DA561B" w:rsidRDefault="00DA561B"/>
  </w:endnote>
  <w:endnote w:type="continuationNotice" w:id="1">
    <w:p w14:paraId="737DDB8B" w14:textId="77777777" w:rsidR="00DA561B" w:rsidRDefault="00DA56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7240E2" w:rsidRDefault="007240E2">
    <w:pPr>
      <w:pStyle w:val="Footer"/>
    </w:pPr>
  </w:p>
  <w:p w14:paraId="43FA2102" w14:textId="77777777" w:rsidR="007240E2" w:rsidRDefault="007240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E3C93" w14:textId="77777777" w:rsidR="00DA561B" w:rsidRDefault="00DA561B"/>
  </w:footnote>
  <w:footnote w:type="continuationSeparator" w:id="0">
    <w:p w14:paraId="409FA12B" w14:textId="77777777" w:rsidR="00DA561B" w:rsidRDefault="00DA561B"/>
  </w:footnote>
  <w:footnote w:type="continuationNotice" w:id="1">
    <w:p w14:paraId="03CE700B" w14:textId="77777777" w:rsidR="00DA561B" w:rsidRDefault="00DA56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7718DC"/>
    <w:multiLevelType w:val="hybridMultilevel"/>
    <w:tmpl w:val="BAB67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3"/>
  </w:num>
  <w:num w:numId="10">
    <w:abstractNumId w:val="8"/>
  </w:num>
  <w:num w:numId="11">
    <w:abstractNumId w:val="1"/>
  </w:num>
  <w:num w:numId="1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707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760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4A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F7F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1A3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61F3"/>
    <w:rsid w:val="000D66D6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0F3C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6AFE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798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8F3"/>
    <w:rsid w:val="001D6EA3"/>
    <w:rsid w:val="001D74C9"/>
    <w:rsid w:val="001D76CE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54F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17D62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79B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B8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A5F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E23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47E7"/>
    <w:rsid w:val="00345712"/>
    <w:rsid w:val="00346434"/>
    <w:rsid w:val="0034659D"/>
    <w:rsid w:val="00346F56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22A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7F3"/>
    <w:rsid w:val="003A6CD3"/>
    <w:rsid w:val="003A6FA7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0C34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AEF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7C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097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4357"/>
    <w:rsid w:val="00495132"/>
    <w:rsid w:val="00495530"/>
    <w:rsid w:val="00495CFD"/>
    <w:rsid w:val="00495F65"/>
    <w:rsid w:val="00496F95"/>
    <w:rsid w:val="00497786"/>
    <w:rsid w:val="00497D1D"/>
    <w:rsid w:val="004A027E"/>
    <w:rsid w:val="004A03A1"/>
    <w:rsid w:val="004A079B"/>
    <w:rsid w:val="004A0BD8"/>
    <w:rsid w:val="004A1054"/>
    <w:rsid w:val="004A1213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44DE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37B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045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6AC4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ADB"/>
    <w:rsid w:val="005D5BE7"/>
    <w:rsid w:val="005D621B"/>
    <w:rsid w:val="005D6579"/>
    <w:rsid w:val="005D7083"/>
    <w:rsid w:val="005D764D"/>
    <w:rsid w:val="005D7F9C"/>
    <w:rsid w:val="005E00B5"/>
    <w:rsid w:val="005E01EE"/>
    <w:rsid w:val="005E0FDF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9B7"/>
    <w:rsid w:val="006069E0"/>
    <w:rsid w:val="00606FF0"/>
    <w:rsid w:val="00607351"/>
    <w:rsid w:val="00607772"/>
    <w:rsid w:val="006078C3"/>
    <w:rsid w:val="0060796F"/>
    <w:rsid w:val="00607AD8"/>
    <w:rsid w:val="0061050B"/>
    <w:rsid w:val="0061077E"/>
    <w:rsid w:val="00610A3A"/>
    <w:rsid w:val="00610C63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B4A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D11"/>
    <w:rsid w:val="00672FF7"/>
    <w:rsid w:val="006731B7"/>
    <w:rsid w:val="00673768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1BC0"/>
    <w:rsid w:val="006B25F1"/>
    <w:rsid w:val="006B2946"/>
    <w:rsid w:val="006B2C87"/>
    <w:rsid w:val="006B3238"/>
    <w:rsid w:val="006B39E1"/>
    <w:rsid w:val="006B4082"/>
    <w:rsid w:val="006B4114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76F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1D98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DE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5044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3671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1BA"/>
    <w:rsid w:val="007E4375"/>
    <w:rsid w:val="007E5192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2732E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A51"/>
    <w:rsid w:val="00833E88"/>
    <w:rsid w:val="00834533"/>
    <w:rsid w:val="00834EC8"/>
    <w:rsid w:val="008350EE"/>
    <w:rsid w:val="00836F17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44"/>
    <w:rsid w:val="00862268"/>
    <w:rsid w:val="00862A49"/>
    <w:rsid w:val="00864AA0"/>
    <w:rsid w:val="00864CF4"/>
    <w:rsid w:val="00864FA1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8B0"/>
    <w:rsid w:val="008A6D32"/>
    <w:rsid w:val="008A7323"/>
    <w:rsid w:val="008A782C"/>
    <w:rsid w:val="008A7A48"/>
    <w:rsid w:val="008A7D1E"/>
    <w:rsid w:val="008B08C8"/>
    <w:rsid w:val="008B1333"/>
    <w:rsid w:val="008B1915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2C02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CF9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485"/>
    <w:rsid w:val="00911298"/>
    <w:rsid w:val="00911850"/>
    <w:rsid w:val="00911BCB"/>
    <w:rsid w:val="00912D86"/>
    <w:rsid w:val="00912F71"/>
    <w:rsid w:val="00913254"/>
    <w:rsid w:val="00913441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7C3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47E61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73C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2172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7ED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274E"/>
    <w:rsid w:val="009B38BE"/>
    <w:rsid w:val="009B3CC0"/>
    <w:rsid w:val="009B41C8"/>
    <w:rsid w:val="009B4997"/>
    <w:rsid w:val="009B4D9D"/>
    <w:rsid w:val="009B4E4F"/>
    <w:rsid w:val="009B4EB1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5FC6"/>
    <w:rsid w:val="009D6E7C"/>
    <w:rsid w:val="009D718F"/>
    <w:rsid w:val="009D72D3"/>
    <w:rsid w:val="009D7718"/>
    <w:rsid w:val="009E02A9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9F7D79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80B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1F53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636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108A"/>
    <w:rsid w:val="00A91712"/>
    <w:rsid w:val="00A91BD5"/>
    <w:rsid w:val="00A91FD6"/>
    <w:rsid w:val="00A926FC"/>
    <w:rsid w:val="00A928ED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97572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3DFB"/>
    <w:rsid w:val="00AD4A66"/>
    <w:rsid w:val="00AD4F72"/>
    <w:rsid w:val="00AD56F7"/>
    <w:rsid w:val="00AD6D12"/>
    <w:rsid w:val="00AD6D67"/>
    <w:rsid w:val="00AD7103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6AC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6AF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070"/>
    <w:rsid w:val="00B5022F"/>
    <w:rsid w:val="00B50428"/>
    <w:rsid w:val="00B50B02"/>
    <w:rsid w:val="00B510E1"/>
    <w:rsid w:val="00B51C75"/>
    <w:rsid w:val="00B52171"/>
    <w:rsid w:val="00B527E0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6E9"/>
    <w:rsid w:val="00B678F8"/>
    <w:rsid w:val="00B7023B"/>
    <w:rsid w:val="00B70AF3"/>
    <w:rsid w:val="00B7126F"/>
    <w:rsid w:val="00B71438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A74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A9"/>
    <w:rsid w:val="00C115B1"/>
    <w:rsid w:val="00C115FA"/>
    <w:rsid w:val="00C1181E"/>
    <w:rsid w:val="00C11CE7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2797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2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912"/>
    <w:rsid w:val="00C66CFF"/>
    <w:rsid w:val="00C66DBC"/>
    <w:rsid w:val="00C70668"/>
    <w:rsid w:val="00C70AC6"/>
    <w:rsid w:val="00C70B2D"/>
    <w:rsid w:val="00C70E3A"/>
    <w:rsid w:val="00C717BD"/>
    <w:rsid w:val="00C721FF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53C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118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C12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E95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07856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E08"/>
    <w:rsid w:val="00DA3F33"/>
    <w:rsid w:val="00DA400D"/>
    <w:rsid w:val="00DA4583"/>
    <w:rsid w:val="00DA460B"/>
    <w:rsid w:val="00DA4676"/>
    <w:rsid w:val="00DA4D85"/>
    <w:rsid w:val="00DA561B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360D"/>
    <w:rsid w:val="00DB37D2"/>
    <w:rsid w:val="00DB388D"/>
    <w:rsid w:val="00DB3ADE"/>
    <w:rsid w:val="00DB3EED"/>
    <w:rsid w:val="00DB423F"/>
    <w:rsid w:val="00DB48F9"/>
    <w:rsid w:val="00DB4E89"/>
    <w:rsid w:val="00DB555E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34E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EE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1FEF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4FEC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1C9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53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A67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580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E3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969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135"/>
    <w:rsid w:val="00FB49DF"/>
    <w:rsid w:val="00FB4EAD"/>
    <w:rsid w:val="00FB4EF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754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4A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513CB356"/>
    <w:rsid w:val="6606F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E7C36-8763-4ADB-9229-B3FADB56A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B39EE9B-2288-441F-8B70-F9D7F6935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724</TotalTime>
  <Pages>3</Pages>
  <Words>1357</Words>
  <Characters>6680</Characters>
  <Application>Microsoft Office Word</Application>
  <DocSecurity>0</DocSecurity>
  <Lines>247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116</cp:revision>
  <cp:lastPrinted>2019-03-04T06:21:00Z</cp:lastPrinted>
  <dcterms:created xsi:type="dcterms:W3CDTF">2020-08-06T12:19:00Z</dcterms:created>
  <dcterms:modified xsi:type="dcterms:W3CDTF">2020-08-08T03:19:00Z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b869a0e5-cc0d-4020-8122-120670ebc8cf</vt:lpwstr>
  </property>
  <property fmtid="{D5CDD505-2E9C-101B-9397-08002B2CF9AE}" pid="3" name="CTP_TimeStamp">
    <vt:lpwstr>2020-08-08 03:19:48Z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